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B19EB4" w14:textId="33368104" w:rsidR="004D39F7" w:rsidRDefault="00C12FA9" w:rsidP="00C65ED5">
      <w:pPr>
        <w:pStyle w:val="Title"/>
      </w:pPr>
      <w:r>
        <w:t>Checklist</w:t>
      </w:r>
      <w:r>
        <w:rPr>
          <w:noProof/>
        </w:rPr>
        <w:t xml:space="preserve"> </w:t>
      </w:r>
      <w:r w:rsidR="004D39F7">
        <w:rPr>
          <w:noProof/>
        </w:rPr>
        <w:drawing>
          <wp:anchor distT="0" distB="0" distL="114300" distR="114300" simplePos="0" relativeHeight="251658240" behindDoc="0" locked="0" layoutInCell="1" allowOverlap="1" wp14:anchorId="5680E541" wp14:editId="6678439C">
            <wp:simplePos x="0" y="0"/>
            <wp:positionH relativeFrom="column">
              <wp:posOffset>5410200</wp:posOffset>
            </wp:positionH>
            <wp:positionV relativeFrom="paragraph">
              <wp:posOffset>-85724</wp:posOffset>
            </wp:positionV>
            <wp:extent cx="1409476" cy="529336"/>
            <wp:effectExtent l="0" t="0" r="635" b="4445"/>
            <wp:wrapNone/>
            <wp:docPr id="2094003572" name="Picture 2" descr="A logo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003572" name="Picture 2" descr="A logo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476" cy="52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for </w:t>
      </w:r>
      <w:r w:rsidR="00182F51">
        <w:t>Preclinical Studies</w:t>
      </w:r>
    </w:p>
    <w:p w14:paraId="7C6F2D90" w14:textId="6563ED5A" w:rsidR="00EE3791" w:rsidRPr="002C55CB" w:rsidRDefault="00644141" w:rsidP="002C55CB">
      <w:pPr>
        <w:pStyle w:val="Heading1"/>
      </w:pPr>
      <w:r w:rsidRPr="00644141">
        <w:t>Medical Device</w:t>
      </w:r>
    </w:p>
    <w:p w14:paraId="5DEB5B40" w14:textId="1C2DDEAA" w:rsidR="002C55CB" w:rsidRPr="002C55CB" w:rsidRDefault="002C55CB" w:rsidP="002C55CB">
      <w:pPr>
        <w:spacing w:after="80"/>
        <w:rPr>
          <w:b/>
          <w:bCs/>
          <w:sz w:val="14"/>
          <w:szCs w:val="14"/>
        </w:rPr>
      </w:pPr>
      <w:r w:rsidRPr="002C55CB">
        <w:rPr>
          <w:b/>
          <w:bCs/>
          <w:sz w:val="14"/>
          <w:szCs w:val="14"/>
        </w:rPr>
        <w:t>Notes</w:t>
      </w:r>
    </w:p>
    <w:p w14:paraId="10AE818C" w14:textId="11674A96" w:rsidR="002C55CB" w:rsidRPr="002C55CB" w:rsidRDefault="00644141" w:rsidP="002C55CB">
      <w:pPr>
        <w:spacing w:after="80"/>
        <w:rPr>
          <w:sz w:val="14"/>
          <w:szCs w:val="14"/>
        </w:rPr>
      </w:pPr>
      <w:r w:rsidRPr="00644141">
        <w:rPr>
          <w:sz w:val="14"/>
          <w:szCs w:val="14"/>
        </w:rPr>
        <w:t>This workbook separates the medical device checklist into category-specific tabs: Preclinical studies confirm biological safety, mechanical, chemical, and functional properties of a device before use in humans.</w:t>
      </w:r>
      <w:r w:rsidR="002C55CB" w:rsidRPr="002C55CB">
        <w:rPr>
          <w:sz w:val="14"/>
          <w:szCs w:val="14"/>
        </w:rPr>
        <w:t xml:space="preserve"> </w:t>
      </w:r>
      <w:r w:rsidRPr="00644141">
        <w:rPr>
          <w:color w:val="FF0000"/>
          <w:sz w:val="14"/>
          <w:szCs w:val="14"/>
        </w:rPr>
        <w:t>Note: Completion of all studies is not required; please indicate which studies have been completed.</w:t>
      </w:r>
    </w:p>
    <w:p w14:paraId="426BAC62" w14:textId="3290F149" w:rsidR="002C55CB" w:rsidRPr="002C55CB" w:rsidRDefault="00644141" w:rsidP="002C55CB">
      <w:pPr>
        <w:spacing w:after="80"/>
        <w:rPr>
          <w:sz w:val="14"/>
          <w:szCs w:val="14"/>
        </w:rPr>
      </w:pPr>
      <w:r w:rsidRPr="00644141">
        <w:rPr>
          <w:sz w:val="14"/>
          <w:szCs w:val="14"/>
        </w:rPr>
        <w:t>References include ISO 10993 series, IEC 60601 series, ISO 14971, IEC 62304, IEC 62366, ISO 11135 / 11137 / 17665 / 11607, ASTM Standards, FDA 21 CFR Parts 807, 812, 820, 21 CFR Part 58, FDA guidance documents</w:t>
      </w:r>
      <w:r>
        <w:rPr>
          <w:sz w:val="14"/>
          <w:szCs w:val="14"/>
        </w:rPr>
        <w:t>.</w:t>
      </w:r>
    </w:p>
    <w:tbl>
      <w:tblPr>
        <w:tblStyle w:val="TableGrid"/>
        <w:tblW w:w="10789" w:type="dxa"/>
        <w:tblInd w:w="6" w:type="dxa"/>
        <w:tblCellMar>
          <w:top w:w="15" w:type="dxa"/>
          <w:left w:w="28" w:type="dxa"/>
          <w:right w:w="7" w:type="dxa"/>
        </w:tblCellMar>
        <w:tblLook w:val="04A0" w:firstRow="1" w:lastRow="0" w:firstColumn="1" w:lastColumn="0" w:noHBand="0" w:noVBand="1"/>
      </w:tblPr>
      <w:tblGrid>
        <w:gridCol w:w="1038"/>
        <w:gridCol w:w="2551"/>
        <w:gridCol w:w="1890"/>
        <w:gridCol w:w="2070"/>
        <w:gridCol w:w="1290"/>
        <w:gridCol w:w="1950"/>
      </w:tblGrid>
      <w:tr w:rsidR="00261CC1" w:rsidRPr="00261CC1" w14:paraId="1EF21CCD" w14:textId="77777777" w:rsidTr="00525041">
        <w:trPr>
          <w:trHeight w:val="188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6082"/>
            <w:tcMar>
              <w:top w:w="29" w:type="dxa"/>
              <w:bottom w:w="29" w:type="dxa"/>
              <w:right w:w="29" w:type="dxa"/>
            </w:tcMar>
          </w:tcPr>
          <w:p w14:paraId="4BBE309F" w14:textId="77777777" w:rsidR="00261CC1" w:rsidRPr="00261CC1" w:rsidRDefault="00261CC1" w:rsidP="00282480">
            <w:pPr>
              <w:spacing w:line="259" w:lineRule="auto"/>
              <w:ind w:right="26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261CC1">
              <w:rPr>
                <w:rFonts w:ascii="Calibri" w:hAnsi="Calibri" w:cs="Calibri"/>
                <w:b/>
                <w:color w:val="FFFFFF"/>
                <w:sz w:val="14"/>
                <w:szCs w:val="14"/>
              </w:rPr>
              <w:t xml:space="preserve">Category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6082"/>
            <w:tcMar>
              <w:top w:w="29" w:type="dxa"/>
              <w:bottom w:w="29" w:type="dxa"/>
              <w:right w:w="29" w:type="dxa"/>
            </w:tcMar>
          </w:tcPr>
          <w:p w14:paraId="5A5C2BD6" w14:textId="77777777" w:rsidR="00261CC1" w:rsidRPr="00261CC1" w:rsidRDefault="00261CC1" w:rsidP="00282480">
            <w:pPr>
              <w:spacing w:line="259" w:lineRule="auto"/>
              <w:ind w:right="22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261CC1">
              <w:rPr>
                <w:rFonts w:ascii="Calibri" w:hAnsi="Calibri" w:cs="Calibri"/>
                <w:b/>
                <w:color w:val="FFFFFF"/>
                <w:sz w:val="14"/>
                <w:szCs w:val="14"/>
              </w:rPr>
              <w:t xml:space="preserve">Item/Study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6082"/>
            <w:tcMar>
              <w:top w:w="29" w:type="dxa"/>
              <w:bottom w:w="29" w:type="dxa"/>
              <w:right w:w="29" w:type="dxa"/>
            </w:tcMar>
          </w:tcPr>
          <w:p w14:paraId="1D0A960C" w14:textId="77777777" w:rsidR="00261CC1" w:rsidRPr="00261CC1" w:rsidRDefault="00261CC1" w:rsidP="00282480">
            <w:pPr>
              <w:spacing w:line="259" w:lineRule="auto"/>
              <w:ind w:right="2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261CC1">
              <w:rPr>
                <w:rFonts w:ascii="Calibri" w:hAnsi="Calibri" w:cs="Calibri"/>
                <w:b/>
                <w:color w:val="FFFFFF"/>
                <w:sz w:val="14"/>
                <w:szCs w:val="14"/>
              </w:rPr>
              <w:t xml:space="preserve">Purpose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6082"/>
            <w:tcMar>
              <w:top w:w="29" w:type="dxa"/>
              <w:bottom w:w="29" w:type="dxa"/>
              <w:right w:w="29" w:type="dxa"/>
            </w:tcMar>
          </w:tcPr>
          <w:p w14:paraId="3A2B1404" w14:textId="77777777" w:rsidR="00261CC1" w:rsidRPr="00261CC1" w:rsidRDefault="00261CC1" w:rsidP="00282480">
            <w:pPr>
              <w:spacing w:line="259" w:lineRule="auto"/>
              <w:ind w:left="66"/>
              <w:rPr>
                <w:rFonts w:ascii="Calibri" w:hAnsi="Calibri" w:cs="Calibri"/>
                <w:sz w:val="14"/>
                <w:szCs w:val="14"/>
              </w:rPr>
            </w:pPr>
            <w:r w:rsidRPr="00261CC1">
              <w:rPr>
                <w:rFonts w:ascii="Calibri" w:hAnsi="Calibri" w:cs="Calibri"/>
                <w:b/>
                <w:color w:val="FFFFFF"/>
                <w:sz w:val="14"/>
                <w:szCs w:val="14"/>
              </w:rPr>
              <w:t xml:space="preserve">Key Outputs/Acceptance Criteria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6082"/>
            <w:tcMar>
              <w:top w:w="29" w:type="dxa"/>
              <w:bottom w:w="29" w:type="dxa"/>
              <w:right w:w="29" w:type="dxa"/>
            </w:tcMar>
          </w:tcPr>
          <w:p w14:paraId="21ABA623" w14:textId="77777777" w:rsidR="00261CC1" w:rsidRPr="00261CC1" w:rsidRDefault="00261CC1" w:rsidP="00282480">
            <w:pPr>
              <w:spacing w:line="259" w:lineRule="auto"/>
              <w:ind w:right="20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261CC1">
              <w:rPr>
                <w:rFonts w:ascii="Calibri" w:hAnsi="Calibri" w:cs="Calibri"/>
                <w:b/>
                <w:color w:val="FFFFFF"/>
                <w:sz w:val="14"/>
                <w:szCs w:val="14"/>
              </w:rPr>
              <w:t xml:space="preserve">Reference/Guideline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56082"/>
            <w:tcMar>
              <w:top w:w="29" w:type="dxa"/>
              <w:bottom w:w="29" w:type="dxa"/>
              <w:right w:w="29" w:type="dxa"/>
            </w:tcMar>
          </w:tcPr>
          <w:p w14:paraId="51114788" w14:textId="77777777" w:rsidR="00261CC1" w:rsidRPr="00261CC1" w:rsidRDefault="00261CC1" w:rsidP="00282480">
            <w:pPr>
              <w:spacing w:line="259" w:lineRule="auto"/>
              <w:ind w:right="19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261CC1">
              <w:rPr>
                <w:rFonts w:ascii="Calibri" w:hAnsi="Calibri" w:cs="Calibri"/>
                <w:b/>
                <w:color w:val="FFFFFF"/>
                <w:sz w:val="14"/>
                <w:szCs w:val="14"/>
              </w:rPr>
              <w:t xml:space="preserve">Notes </w:t>
            </w:r>
          </w:p>
        </w:tc>
      </w:tr>
      <w:tr w:rsidR="00261CC1" w:rsidRPr="00D4110B" w14:paraId="0D5E3FA5" w14:textId="77777777" w:rsidTr="00525041">
        <w:trPr>
          <w:trHeight w:val="303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4947A9A2" w14:textId="77777777" w:rsidR="00261CC1" w:rsidRPr="00D4110B" w:rsidRDefault="00261CC1" w:rsidP="00261CC1">
            <w:pPr>
              <w:jc w:val="both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Biocompatibility Assessment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5D43786D" w14:textId="61DB6A51" w:rsidR="00261CC1" w:rsidRPr="00D4110B" w:rsidRDefault="00000000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69226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>Cytotoxicity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006FDFDE" w14:textId="442B4EA6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Forms the basis for biological risk assessment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5EEBFB33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1E10AC2C" w14:textId="77777777" w:rsidR="00261CC1" w:rsidRPr="00D4110B" w:rsidRDefault="00261CC1" w:rsidP="00261CC1">
            <w:pPr>
              <w:ind w:left="2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ISO 10993-5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00A9CE5C" w14:textId="77777777" w:rsidR="00261CC1" w:rsidRPr="00D4110B" w:rsidRDefault="00261CC1" w:rsidP="00261CC1">
            <w:pPr>
              <w:ind w:left="1" w:right="2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Scope of testing must be justified based on risk analysis and, where possible, supported by literature data and material compliance information.</w:t>
            </w:r>
          </w:p>
        </w:tc>
      </w:tr>
      <w:tr w:rsidR="00261CC1" w:rsidRPr="00D4110B" w14:paraId="6926E4DB" w14:textId="77777777" w:rsidTr="00525041">
        <w:trPr>
          <w:trHeight w:val="735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73BC5476" w14:textId="77777777" w:rsidR="00261CC1" w:rsidRPr="00D4110B" w:rsidRDefault="00261CC1" w:rsidP="00261CC1">
            <w:pPr>
              <w:jc w:val="both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Biocompatibility Assessment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1B012F10" w14:textId="1F462A8F" w:rsidR="00261CC1" w:rsidRPr="00D4110B" w:rsidRDefault="00000000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253745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>Irritation and sensitization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1777422C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Depending on the expected contact with the body, anatomical location, exposure time, and materials used.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55323ECA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039FBD0E" w14:textId="42F061FE" w:rsidR="00261CC1" w:rsidRPr="00D4110B" w:rsidRDefault="00261CC1" w:rsidP="00261CC1">
            <w:pPr>
              <w:ind w:left="2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ISO 10993-10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22246441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Same as above</w:t>
            </w:r>
          </w:p>
        </w:tc>
      </w:tr>
      <w:tr w:rsidR="00261CC1" w:rsidRPr="00D4110B" w14:paraId="7D66D8AF" w14:textId="77777777" w:rsidTr="00525041">
        <w:trPr>
          <w:trHeight w:val="416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14269E32" w14:textId="77777777" w:rsidR="00261CC1" w:rsidRPr="00D4110B" w:rsidRDefault="00261CC1" w:rsidP="00261CC1">
            <w:pPr>
              <w:jc w:val="both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Biocompatibility Assessment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288FA893" w14:textId="3C01772F" w:rsidR="00261CC1" w:rsidRPr="00D4110B" w:rsidRDefault="00000000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22070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>Local and systemic toxicity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2A42E306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Same as above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630C2BED" w14:textId="77777777" w:rsidR="00261CC1" w:rsidRPr="00D4110B" w:rsidRDefault="00261CC1" w:rsidP="00261CC1">
            <w:pPr>
              <w:ind w:left="1" w:right="8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64FE1FA0" w14:textId="77777777" w:rsidR="00261CC1" w:rsidRPr="00D4110B" w:rsidRDefault="00261CC1" w:rsidP="00261CC1">
            <w:pPr>
              <w:ind w:left="2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ISO 10993-11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041038FC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Same as above</w:t>
            </w:r>
          </w:p>
        </w:tc>
      </w:tr>
      <w:tr w:rsidR="00261CC1" w:rsidRPr="00D4110B" w14:paraId="782F4040" w14:textId="77777777" w:rsidTr="00525041">
        <w:trPr>
          <w:trHeight w:val="434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6D93BA2B" w14:textId="77777777" w:rsidR="00261CC1" w:rsidRPr="00D4110B" w:rsidRDefault="00261CC1" w:rsidP="00261CC1">
            <w:pPr>
              <w:jc w:val="both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Biocompatibility Assessment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5759E28E" w14:textId="0266C789" w:rsidR="00261CC1" w:rsidRPr="00D4110B" w:rsidRDefault="00000000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286883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>Mutagenicity and carcinogenicity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2E5540D2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Same as above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17A48CF6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1EC07696" w14:textId="4C751696" w:rsidR="00261CC1" w:rsidRPr="00D4110B" w:rsidRDefault="00261CC1" w:rsidP="00261CC1">
            <w:pPr>
              <w:ind w:left="2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ISO 10993-3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58921B54" w14:textId="77777777" w:rsidR="00261CC1" w:rsidRPr="00D4110B" w:rsidRDefault="00261CC1" w:rsidP="00261CC1">
            <w:pPr>
              <w:ind w:left="1"/>
              <w:jc w:val="both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Same as above</w:t>
            </w:r>
          </w:p>
        </w:tc>
      </w:tr>
      <w:tr w:rsidR="00261CC1" w:rsidRPr="00D4110B" w14:paraId="2F643BA9" w14:textId="77777777" w:rsidTr="00525041">
        <w:trPr>
          <w:trHeight w:val="1464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47C0D62E" w14:textId="50737A16" w:rsidR="00261CC1" w:rsidRPr="00D4110B" w:rsidRDefault="00261CC1" w:rsidP="00261CC1">
            <w:pPr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Mechanical Testing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4BE57129" w14:textId="33C0B183" w:rsidR="00261CC1" w:rsidRPr="00D4110B" w:rsidRDefault="00000000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373763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>Strength</w:t>
            </w:r>
          </w:p>
          <w:p w14:paraId="3C33128D" w14:textId="0A5D2E2A" w:rsidR="00261CC1" w:rsidRPr="00D4110B" w:rsidRDefault="00000000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697079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eastAsia="MS Gothic" w:hAnsi="Calibri" w:cs="Calibri"/>
                <w:sz w:val="14"/>
                <w:szCs w:val="14"/>
              </w:rPr>
              <w:t>Resistance to damage and fatigue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0E5B9134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Verify the device’s resistance to forces that may occur during use. For implants, joint replacements, or surgical tools, testing may include fatigue strength, fracture resistance, stiffness, and deformation under force.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69DE3388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206615C3" w14:textId="1AEC1D86" w:rsidR="00261CC1" w:rsidRPr="00D4110B" w:rsidRDefault="00261CC1" w:rsidP="00261CC1">
            <w:pPr>
              <w:ind w:left="2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FDA Guidance: Recommended Content and Format of Non-Clinical Bench Performance Testing Information in Premarket Submissions (2019)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075DAA8B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Bench Performance Testing</w:t>
            </w:r>
          </w:p>
        </w:tc>
      </w:tr>
      <w:tr w:rsidR="00261CC1" w:rsidRPr="00D4110B" w14:paraId="61AA03BD" w14:textId="77777777" w:rsidTr="00525041">
        <w:trPr>
          <w:trHeight w:val="924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33519FD5" w14:textId="77777777" w:rsidR="00261CC1" w:rsidRPr="00D4110B" w:rsidRDefault="00261CC1" w:rsidP="00261CC1">
            <w:pPr>
              <w:jc w:val="both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Functional Testing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5D6D7542" w14:textId="38B314A3" w:rsidR="00261CC1" w:rsidRPr="00D4110B" w:rsidRDefault="00000000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930700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>Flow</w:t>
            </w:r>
          </w:p>
          <w:p w14:paraId="4B385EBC" w14:textId="71AEA971" w:rsidR="00261CC1" w:rsidRPr="00D4110B" w:rsidRDefault="00000000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839838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eastAsia="MS Gothic" w:hAnsi="Calibri" w:cs="Calibri"/>
                <w:sz w:val="14"/>
                <w:szCs w:val="14"/>
              </w:rPr>
              <w:t xml:space="preserve">Blockage </w:t>
            </w:r>
          </w:p>
          <w:p w14:paraId="4C973281" w14:textId="5528D844" w:rsidR="00261CC1" w:rsidRPr="00D4110B" w:rsidRDefault="00000000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454547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eastAsia="MS Gothic" w:hAnsi="Calibri" w:cs="Calibri"/>
                <w:sz w:val="14"/>
                <w:szCs w:val="14"/>
              </w:rPr>
              <w:t>Leakage</w:t>
            </w:r>
          </w:p>
          <w:p w14:paraId="4E9A340F" w14:textId="10ABFE75" w:rsidR="00261CC1" w:rsidRPr="00D4110B" w:rsidRDefault="00000000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90564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eastAsia="MS Gothic" w:hAnsi="Calibri" w:cs="Calibri"/>
                <w:sz w:val="14"/>
                <w:szCs w:val="14"/>
              </w:rPr>
              <w:t>Compatibility with other systems/devices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0CCC1186" w14:textId="77777777" w:rsidR="00261CC1" w:rsidRPr="00D4110B" w:rsidRDefault="00261CC1" w:rsidP="00261CC1">
            <w:pPr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Simulating clinical conditions in the lab environment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0BC8EEA4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3677BC75" w14:textId="77777777" w:rsidR="00261CC1" w:rsidRPr="00D4110B" w:rsidRDefault="00261CC1" w:rsidP="00261CC1">
            <w:pPr>
              <w:ind w:left="2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2A8594CB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Bench Performance Testing</w:t>
            </w:r>
          </w:p>
        </w:tc>
      </w:tr>
      <w:tr w:rsidR="00261CC1" w:rsidRPr="00D4110B" w14:paraId="38F41452" w14:textId="77777777" w:rsidTr="00525041">
        <w:trPr>
          <w:trHeight w:val="1455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525E5B40" w14:textId="77777777" w:rsidR="00261CC1" w:rsidRPr="00D4110B" w:rsidRDefault="00261CC1" w:rsidP="00261CC1">
            <w:pPr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Chemical and Toxicology testing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08DF8E2E" w14:textId="06FDE59F" w:rsidR="00261CC1" w:rsidRPr="00D4110B" w:rsidRDefault="00000000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654263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 xml:space="preserve">Chemical Composition </w:t>
            </w:r>
          </w:p>
          <w:p w14:paraId="035E2BB8" w14:textId="55503575" w:rsidR="00261CC1" w:rsidRPr="00D4110B" w:rsidRDefault="00000000" w:rsidP="00525041">
            <w:pPr>
              <w:spacing w:before="40" w:after="40"/>
              <w:ind w:left="2"/>
              <w:rPr>
                <w:rFonts w:ascii="Calibri" w:eastAsia="MS Gothic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43049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eastAsia="MS Gothic" w:hAnsi="Calibri" w:cs="Calibri"/>
                <w:sz w:val="14"/>
                <w:szCs w:val="14"/>
              </w:rPr>
              <w:t>Substance mitigation</w:t>
            </w:r>
          </w:p>
          <w:p w14:paraId="4EBFDD60" w14:textId="48A1C6AF" w:rsidR="00261CC1" w:rsidRPr="00D4110B" w:rsidRDefault="00000000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37710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>Processing Residues</w:t>
            </w:r>
          </w:p>
          <w:p w14:paraId="319C9A2C" w14:textId="0F26174A" w:rsidR="00261CC1" w:rsidRPr="00D4110B" w:rsidRDefault="00000000" w:rsidP="00525041">
            <w:pPr>
              <w:spacing w:before="40" w:after="40"/>
              <w:ind w:left="2"/>
              <w:rPr>
                <w:rFonts w:ascii="Calibri" w:eastAsia="MS Gothic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44101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eastAsia="MS Gothic" w:hAnsi="Calibri" w:cs="Calibri"/>
                <w:sz w:val="14"/>
                <w:szCs w:val="14"/>
              </w:rPr>
              <w:t>Corrosion Testing</w:t>
            </w:r>
          </w:p>
          <w:p w14:paraId="5FD34BD8" w14:textId="33D7F51D" w:rsidR="00261CC1" w:rsidRPr="00D4110B" w:rsidRDefault="00000000" w:rsidP="00525041">
            <w:pPr>
              <w:spacing w:before="40" w:after="40"/>
              <w:ind w:left="2"/>
              <w:rPr>
                <w:rFonts w:ascii="Calibri" w:eastAsia="MS Gothic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2035330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eastAsia="MS Gothic" w:hAnsi="Calibri" w:cs="Calibri"/>
                <w:sz w:val="14"/>
                <w:szCs w:val="14"/>
              </w:rPr>
              <w:t>Fatigue Testing</w:t>
            </w:r>
          </w:p>
          <w:p w14:paraId="64E95787" w14:textId="0E723B51" w:rsidR="00261CC1" w:rsidRPr="00D4110B" w:rsidRDefault="00000000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3736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eastAsia="MS Gothic" w:hAnsi="Calibri" w:cs="Calibri"/>
                <w:sz w:val="14"/>
                <w:szCs w:val="14"/>
              </w:rPr>
              <w:t>Wear Testing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66CFC5D5" w14:textId="77777777" w:rsidR="00261CC1" w:rsidRPr="00D4110B" w:rsidRDefault="00261CC1" w:rsidP="00261CC1">
            <w:pPr>
              <w:spacing w:after="80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Chemical analysis of materials to identify components that may affect biocompatibility, performance, and safety standards. </w:t>
            </w:r>
          </w:p>
          <w:p w14:paraId="4BE57CE1" w14:textId="77777777" w:rsidR="00261CC1" w:rsidRPr="00D4110B" w:rsidRDefault="00261CC1" w:rsidP="00261CC1">
            <w:pPr>
              <w:spacing w:after="80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Extensive extractables/</w:t>
            </w:r>
            <w:proofErr w:type="spellStart"/>
            <w:r w:rsidRPr="00D4110B">
              <w:rPr>
                <w:rFonts w:ascii="Calibri" w:hAnsi="Calibri" w:cs="Calibri"/>
                <w:sz w:val="14"/>
                <w:szCs w:val="14"/>
              </w:rPr>
              <w:t>leachables</w:t>
            </w:r>
            <w:proofErr w:type="spellEnd"/>
            <w:r w:rsidRPr="00D4110B">
              <w:rPr>
                <w:rFonts w:ascii="Calibri" w:hAnsi="Calibri" w:cs="Calibri"/>
                <w:sz w:val="14"/>
                <w:szCs w:val="14"/>
              </w:rPr>
              <w:t xml:space="preserve"> analysis</w:t>
            </w:r>
          </w:p>
          <w:p w14:paraId="3DF4B149" w14:textId="77777777" w:rsidR="00261CC1" w:rsidRPr="00D4110B" w:rsidRDefault="00261CC1" w:rsidP="00261CC1">
            <w:pPr>
              <w:spacing w:after="80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Material degradation</w:t>
            </w:r>
          </w:p>
          <w:p w14:paraId="52FD5352" w14:textId="6F3565C2" w:rsidR="00261CC1" w:rsidRPr="00D4110B" w:rsidRDefault="00261CC1" w:rsidP="00261CC1">
            <w:pPr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Fatigue, debris generation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5B7254D1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4C2CC292" w14:textId="77777777" w:rsidR="00261CC1" w:rsidRPr="00D4110B" w:rsidRDefault="00261CC1" w:rsidP="00261CC1">
            <w:pPr>
              <w:ind w:left="2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6C314369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Common for implants or moving components</w:t>
            </w:r>
          </w:p>
        </w:tc>
      </w:tr>
      <w:tr w:rsidR="00261CC1" w:rsidRPr="00D4110B" w14:paraId="00903A80" w14:textId="77777777" w:rsidTr="00525041">
        <w:trPr>
          <w:trHeight w:val="249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06BC6D54" w14:textId="77777777" w:rsidR="00261CC1" w:rsidRPr="00D4110B" w:rsidRDefault="00261CC1" w:rsidP="00261CC1">
            <w:pPr>
              <w:jc w:val="both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Process Validation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05BAD356" w14:textId="242156BA" w:rsidR="00261CC1" w:rsidRPr="00D4110B" w:rsidRDefault="00000000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632325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>Sterilization Validation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192BD928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Full Validation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4236A02F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 xml:space="preserve"> 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44ABFDF2" w14:textId="77777777" w:rsidR="00261CC1" w:rsidRPr="00D4110B" w:rsidRDefault="00261CC1" w:rsidP="00261CC1">
            <w:pPr>
              <w:ind w:left="2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ISO 11135 (ETO)</w:t>
            </w:r>
          </w:p>
          <w:p w14:paraId="153A02B6" w14:textId="77777777" w:rsidR="00261CC1" w:rsidRPr="00D4110B" w:rsidRDefault="00261CC1" w:rsidP="00261CC1">
            <w:pPr>
              <w:ind w:left="2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ISO 17665 (steam) or </w:t>
            </w:r>
          </w:p>
          <w:p w14:paraId="6D86B2C4" w14:textId="77777777" w:rsidR="00261CC1" w:rsidRPr="00D4110B" w:rsidRDefault="00261CC1" w:rsidP="00261CC1">
            <w:pPr>
              <w:ind w:left="2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ISO 11137 (radiation)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63850150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 xml:space="preserve"> If sterile</w:t>
            </w:r>
          </w:p>
        </w:tc>
      </w:tr>
      <w:tr w:rsidR="00261CC1" w:rsidRPr="00D4110B" w14:paraId="39FD72AE" w14:textId="77777777" w:rsidTr="00525041">
        <w:trPr>
          <w:trHeight w:val="114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3820EB36" w14:textId="77777777" w:rsidR="00261CC1" w:rsidRPr="00D4110B" w:rsidRDefault="00261CC1" w:rsidP="00261CC1">
            <w:pPr>
              <w:jc w:val="both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Process Validation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61EC3E9F" w14:textId="4DC343BE" w:rsidR="00261CC1" w:rsidRPr="00D4110B" w:rsidRDefault="00000000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54463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>Package Integrity Validation</w:t>
            </w:r>
          </w:p>
          <w:p w14:paraId="7C5273F8" w14:textId="06F7AABA" w:rsidR="00261CC1" w:rsidRPr="00261CC1" w:rsidRDefault="00000000" w:rsidP="00525041">
            <w:pPr>
              <w:spacing w:before="40" w:after="40"/>
              <w:ind w:left="2"/>
              <w:rPr>
                <w:rFonts w:ascii="Calibri" w:eastAsia="MS Gothic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374380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eastAsia="MS Gothic" w:hAnsi="Calibri" w:cs="Calibri"/>
                <w:sz w:val="14"/>
                <w:szCs w:val="14"/>
              </w:rPr>
              <w:t>Shelf-Life Validation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0237EEE7" w14:textId="77777777" w:rsidR="00261CC1" w:rsidRPr="00D4110B" w:rsidRDefault="00261CC1" w:rsidP="00261CC1">
            <w:pPr>
              <w:spacing w:after="80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Complete sterile barrier validation</w:t>
            </w:r>
          </w:p>
          <w:p w14:paraId="1BCFC0EC" w14:textId="6E8DB9A3" w:rsidR="00261CC1" w:rsidRPr="00D4110B" w:rsidRDefault="00261CC1" w:rsidP="00261CC1">
            <w:pPr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Real-time and accelerated aging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0C28CC7E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1439BE71" w14:textId="77777777" w:rsidR="00261CC1" w:rsidRPr="00D4110B" w:rsidRDefault="00261CC1" w:rsidP="00261CC1">
            <w:pPr>
              <w:ind w:left="2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ISO 11607</w:t>
            </w:r>
          </w:p>
          <w:p w14:paraId="064B9F2A" w14:textId="77777777" w:rsidR="00261CC1" w:rsidRPr="00D4110B" w:rsidRDefault="00261CC1" w:rsidP="00261CC1">
            <w:pPr>
              <w:ind w:left="2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ASTM F88</w:t>
            </w:r>
          </w:p>
          <w:p w14:paraId="3052D4E4" w14:textId="34C24152" w:rsidR="00261CC1" w:rsidRPr="00D4110B" w:rsidRDefault="00261CC1" w:rsidP="00261CC1">
            <w:pPr>
              <w:ind w:left="2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ASTM F1980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74BE0CC9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61CC1" w:rsidRPr="00D4110B" w14:paraId="547CDA4B" w14:textId="77777777" w:rsidTr="00525041">
        <w:trPr>
          <w:trHeight w:val="18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4B255A32" w14:textId="2E9CCD0F" w:rsidR="00261CC1" w:rsidRPr="00D4110B" w:rsidRDefault="00261CC1" w:rsidP="00261CC1">
            <w:pPr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Process Validation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730219F6" w14:textId="5A5E0DCF" w:rsidR="00261CC1" w:rsidRPr="00D4110B" w:rsidRDefault="00000000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86027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>Chemical Residues</w:t>
            </w:r>
          </w:p>
          <w:p w14:paraId="32AADE7D" w14:textId="1F7629C9" w:rsidR="00261CC1" w:rsidRPr="00D4110B" w:rsidRDefault="00000000" w:rsidP="00525041">
            <w:pPr>
              <w:spacing w:before="40" w:after="40"/>
              <w:ind w:left="2"/>
              <w:rPr>
                <w:rFonts w:ascii="Calibri" w:eastAsia="MS Gothic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897045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eastAsia="MS Gothic" w:hAnsi="Calibri" w:cs="Calibri"/>
                <w:sz w:val="14"/>
                <w:szCs w:val="14"/>
              </w:rPr>
              <w:t>Endotoxins</w:t>
            </w:r>
          </w:p>
          <w:p w14:paraId="60263F72" w14:textId="36F6F688" w:rsidR="00261CC1" w:rsidRPr="00D4110B" w:rsidRDefault="00000000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64354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eastAsia="MS Gothic" w:hAnsi="Calibri" w:cs="Calibri"/>
                <w:sz w:val="14"/>
                <w:szCs w:val="14"/>
              </w:rPr>
              <w:t>Processing Agents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21BE7C01" w14:textId="01F96169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Confirm</w:t>
            </w:r>
            <w:r>
              <w:rPr>
                <w:rFonts w:ascii="Calibri" w:hAnsi="Calibri" w:cs="Calibri"/>
                <w:sz w:val="14"/>
                <w:szCs w:val="14"/>
              </w:rPr>
              <w:t xml:space="preserve"> e</w:t>
            </w:r>
            <w:r w:rsidRPr="00D4110B">
              <w:rPr>
                <w:rFonts w:ascii="Calibri" w:hAnsi="Calibri" w:cs="Calibri"/>
                <w:sz w:val="14"/>
                <w:szCs w:val="14"/>
              </w:rPr>
              <w:t>ffectiveness of processes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23A7EF35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7C908A9C" w14:textId="77777777" w:rsidR="00261CC1" w:rsidRPr="00D4110B" w:rsidRDefault="00261CC1" w:rsidP="00261CC1">
            <w:pPr>
              <w:ind w:left="2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50227204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61CC1" w:rsidRPr="00D4110B" w14:paraId="71FC6A64" w14:textId="77777777" w:rsidTr="00525041">
        <w:trPr>
          <w:trHeight w:val="294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54CF5D17" w14:textId="77777777" w:rsidR="00261CC1" w:rsidRPr="00D4110B" w:rsidRDefault="00261CC1" w:rsidP="00261CC1">
            <w:pPr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EMC Testing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32332023" w14:textId="0ED4721D" w:rsidR="00261CC1" w:rsidRPr="00D4110B" w:rsidRDefault="00000000" w:rsidP="00525041">
            <w:pPr>
              <w:spacing w:before="40" w:after="40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99182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>Radiated &amp; conducted emissions</w:t>
            </w:r>
            <w:r w:rsidR="00261CC1" w:rsidRPr="00D4110B">
              <w:rPr>
                <w:rFonts w:ascii="Calibri" w:hAnsi="Calibri" w:cs="Calibri"/>
                <w:sz w:val="14"/>
                <w:szCs w:val="14"/>
              </w:rPr>
              <w:br/>
            </w: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32860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>Radiated &amp; conducted immunity</w:t>
            </w:r>
          </w:p>
          <w:p w14:paraId="6E649DF4" w14:textId="3647C218" w:rsidR="00261CC1" w:rsidRPr="00D4110B" w:rsidRDefault="00000000" w:rsidP="00525041">
            <w:pPr>
              <w:spacing w:before="40" w:after="40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33034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>ESD, EFT, and surge</w:t>
            </w:r>
          </w:p>
          <w:p w14:paraId="250C7F2C" w14:textId="4C34A276" w:rsidR="00261CC1" w:rsidRPr="00D4110B" w:rsidRDefault="00000000" w:rsidP="00525041">
            <w:pPr>
              <w:spacing w:before="40" w:after="40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20378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>Voltage dips &amp; interruptions</w:t>
            </w:r>
          </w:p>
          <w:p w14:paraId="608D6E43" w14:textId="22387985" w:rsidR="00261CC1" w:rsidRPr="00D4110B" w:rsidRDefault="00000000" w:rsidP="00525041">
            <w:pPr>
              <w:spacing w:before="40" w:after="40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881989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>Magnetic field immunity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2CCBDEAD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Medical devices must perform safely in real-world electromagnetic environments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242A60A0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08C9A26F" w14:textId="5A3909D1" w:rsidR="00261CC1" w:rsidRPr="00D4110B" w:rsidRDefault="00261CC1" w:rsidP="00261CC1">
            <w:pPr>
              <w:ind w:left="2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IEC 60601-1-2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3A693AAA" w14:textId="77777777" w:rsidR="00261CC1" w:rsidRPr="00D4110B" w:rsidRDefault="00261CC1" w:rsidP="00261CC1">
            <w:pPr>
              <w:ind w:left="1" w:righ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If powered</w:t>
            </w:r>
          </w:p>
        </w:tc>
      </w:tr>
      <w:tr w:rsidR="00261CC1" w:rsidRPr="00D4110B" w14:paraId="3CDD7051" w14:textId="77777777" w:rsidTr="00525041">
        <w:trPr>
          <w:trHeight w:val="605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07C3C029" w14:textId="7B18E3AF" w:rsidR="00261CC1" w:rsidRPr="00D4110B" w:rsidRDefault="00261CC1" w:rsidP="00261CC1">
            <w:pPr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Human Factors and Usability Testing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7BAF8C61" w14:textId="77777777" w:rsidR="00261CC1" w:rsidRPr="00D4110B" w:rsidRDefault="00261CC1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18A95AE1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Ensure that a medical device is effective, safe, and user-friendly.</w:t>
            </w:r>
          </w:p>
          <w:p w14:paraId="3410241C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Formal Validation study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1C642600" w14:textId="367329D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FDA Guidance: Applying Human Factors and Usability Engineering to Medical Devices (2016, current)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49129854" w14:textId="77777777" w:rsidR="00261CC1" w:rsidRPr="00D4110B" w:rsidRDefault="00261CC1" w:rsidP="00261CC1">
            <w:pPr>
              <w:ind w:left="2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IEC 62366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696AAF8C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61CC1" w:rsidRPr="00D4110B" w14:paraId="1AC8BBC0" w14:textId="77777777" w:rsidTr="00525041">
        <w:trPr>
          <w:trHeight w:val="771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7C68B0D7" w14:textId="04E3B4D4" w:rsidR="00261CC1" w:rsidRPr="00D4110B" w:rsidRDefault="00261CC1" w:rsidP="00261CC1">
            <w:pPr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lastRenderedPageBreak/>
              <w:t>Cybersecurity and Software Device Requirements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5755216A" w14:textId="0C9BCE5A" w:rsidR="00261CC1" w:rsidRPr="00D4110B" w:rsidRDefault="00000000" w:rsidP="00525041">
            <w:pPr>
              <w:spacing w:before="40" w:after="40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684438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>Data breach</w:t>
            </w:r>
          </w:p>
          <w:p w14:paraId="77EFBC57" w14:textId="74484CAA" w:rsidR="00261CC1" w:rsidRPr="00D4110B" w:rsidRDefault="00000000" w:rsidP="00525041">
            <w:pPr>
              <w:spacing w:before="40" w:after="40"/>
              <w:rPr>
                <w:rFonts w:ascii="Calibri" w:eastAsia="MS Gothic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60118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eastAsia="MS Gothic" w:hAnsi="Calibri" w:cs="Calibri"/>
                <w:sz w:val="14"/>
                <w:szCs w:val="14"/>
              </w:rPr>
              <w:t>Unauthorized access</w:t>
            </w:r>
          </w:p>
          <w:p w14:paraId="3E4B5488" w14:textId="3484F99D" w:rsidR="00261CC1" w:rsidRPr="00261CC1" w:rsidRDefault="00000000" w:rsidP="00525041">
            <w:pPr>
              <w:spacing w:before="40" w:after="40"/>
              <w:rPr>
                <w:rFonts w:ascii="Calibri" w:eastAsia="MS Gothic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694360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eastAsia="MS Gothic" w:hAnsi="Calibri" w:cs="Calibri"/>
                <w:sz w:val="14"/>
                <w:szCs w:val="14"/>
              </w:rPr>
              <w:t>Software Verification/validation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6AF6AA30" w14:textId="77777777" w:rsidR="00261CC1" w:rsidRPr="00D4110B" w:rsidRDefault="00261CC1" w:rsidP="00261CC1">
            <w:pPr>
              <w:spacing w:after="80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Comprehensive documentation</w:t>
            </w:r>
          </w:p>
          <w:p w14:paraId="13EBE9E7" w14:textId="77777777" w:rsidR="00261CC1" w:rsidRPr="00D4110B" w:rsidRDefault="00261CC1" w:rsidP="00261CC1">
            <w:pPr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Full security risk management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125E2013" w14:textId="07BB45D8" w:rsidR="00261CC1" w:rsidRPr="00D4110B" w:rsidRDefault="00261CC1" w:rsidP="00261CC1">
            <w:pPr>
              <w:spacing w:after="80"/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FDA Guidance: Cybersecurity in Medical Devices: Quality System Considerations and Content of Premarket Submissions (2023)</w:t>
            </w:r>
          </w:p>
          <w:p w14:paraId="15E3D15E" w14:textId="2D8BDCC2" w:rsidR="00261CC1" w:rsidRPr="00D4110B" w:rsidRDefault="00261CC1" w:rsidP="00261CC1">
            <w:pPr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FDA Guidance: Content of Premarket Submissions for Device Software Functions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3F99B603" w14:textId="24F80734" w:rsidR="00261CC1" w:rsidRPr="00D4110B" w:rsidRDefault="00261CC1" w:rsidP="00261CC1">
            <w:pPr>
              <w:ind w:left="2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IEC 62304:2006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06E859C6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If software present</w:t>
            </w:r>
          </w:p>
        </w:tc>
      </w:tr>
      <w:tr w:rsidR="00261CC1" w:rsidRPr="00D4110B" w14:paraId="382E1797" w14:textId="77777777" w:rsidTr="00525041">
        <w:trPr>
          <w:trHeight w:val="231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21D77EC8" w14:textId="77777777" w:rsidR="00261CC1" w:rsidRPr="00D4110B" w:rsidRDefault="00261CC1" w:rsidP="00261CC1">
            <w:pPr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Environmental Testing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632783D0" w14:textId="5D8092F2" w:rsidR="00261CC1" w:rsidRPr="00D4110B" w:rsidRDefault="00000000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65745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>Humidity</w:t>
            </w:r>
          </w:p>
          <w:p w14:paraId="7DF8B580" w14:textId="080D9C02" w:rsidR="00261CC1" w:rsidRPr="00D4110B" w:rsidRDefault="00000000" w:rsidP="00525041">
            <w:pPr>
              <w:spacing w:before="40" w:after="40"/>
              <w:ind w:left="2"/>
              <w:rPr>
                <w:rFonts w:ascii="Calibri" w:eastAsia="MS Gothic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3613202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61830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☒</w:t>
                </w:r>
              </w:sdtContent>
            </w:sdt>
            <w:r w:rsidR="00261CC1" w:rsidRPr="00D4110B">
              <w:rPr>
                <w:rFonts w:ascii="Calibri" w:eastAsia="MS Gothic" w:hAnsi="Calibri" w:cs="Calibri"/>
                <w:sz w:val="14"/>
                <w:szCs w:val="14"/>
              </w:rPr>
              <w:t>Pressure</w:t>
            </w:r>
          </w:p>
          <w:p w14:paraId="4957E1C4" w14:textId="226F189F" w:rsidR="00261CC1" w:rsidRPr="00D4110B" w:rsidRDefault="00000000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3885341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61830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☒</w:t>
                </w:r>
              </w:sdtContent>
            </w:sdt>
            <w:r w:rsidR="00261CC1" w:rsidRPr="00D4110B">
              <w:rPr>
                <w:rFonts w:ascii="Calibri" w:eastAsia="MS Gothic" w:hAnsi="Calibri" w:cs="Calibri"/>
                <w:sz w:val="14"/>
                <w:szCs w:val="14"/>
              </w:rPr>
              <w:t>Shock</w:t>
            </w:r>
          </w:p>
          <w:p w14:paraId="4B7CF631" w14:textId="5AFA49D7" w:rsidR="00261CC1" w:rsidRPr="00D4110B" w:rsidRDefault="00000000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463233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eastAsia="MS Gothic" w:hAnsi="Calibri" w:cs="Calibri"/>
                <w:sz w:val="14"/>
                <w:szCs w:val="14"/>
              </w:rPr>
              <w:t>Temperature</w:t>
            </w:r>
          </w:p>
          <w:p w14:paraId="0259AE4C" w14:textId="4E23C7A3" w:rsidR="00261CC1" w:rsidRPr="00D4110B" w:rsidRDefault="00000000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64634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eastAsia="MS Gothic" w:hAnsi="Calibri" w:cs="Calibri"/>
                <w:sz w:val="14"/>
                <w:szCs w:val="14"/>
              </w:rPr>
              <w:t>Vibration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45804238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6479496B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1C026E02" w14:textId="77777777" w:rsidR="00261CC1" w:rsidRPr="00D4110B" w:rsidRDefault="00261CC1" w:rsidP="00261CC1">
            <w:pPr>
              <w:ind w:left="2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2442F7ED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61CC1" w:rsidRPr="00D4110B" w14:paraId="5050207A" w14:textId="77777777" w:rsidTr="00525041">
        <w:trPr>
          <w:trHeight w:val="18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5B4BC330" w14:textId="77777777" w:rsidR="00261CC1" w:rsidRPr="00D4110B" w:rsidRDefault="00261CC1" w:rsidP="00261CC1">
            <w:pPr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Integration Testing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048BDF49" w14:textId="77777777" w:rsidR="00261CC1" w:rsidRPr="00D4110B" w:rsidRDefault="00261CC1" w:rsidP="00525041">
            <w:pPr>
              <w:spacing w:before="40" w:after="40"/>
              <w:ind w:left="2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050194A4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Verifying the interactions and interoperability between a medical device and other components or systems it communicates with.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28B015FF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064896E1" w14:textId="77777777" w:rsidR="00261CC1" w:rsidRPr="00D4110B" w:rsidRDefault="00261CC1" w:rsidP="00261CC1">
            <w:pPr>
              <w:ind w:left="2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6F5"/>
            <w:tcMar>
              <w:top w:w="29" w:type="dxa"/>
              <w:bottom w:w="29" w:type="dxa"/>
              <w:right w:w="29" w:type="dxa"/>
            </w:tcMar>
            <w:vAlign w:val="center"/>
          </w:tcPr>
          <w:p w14:paraId="29D0F4E8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261CC1" w:rsidRPr="00D4110B" w14:paraId="3358946D" w14:textId="77777777" w:rsidTr="00525041">
        <w:trPr>
          <w:trHeight w:val="18"/>
        </w:trPr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2CFACB01" w14:textId="77777777" w:rsidR="00261CC1" w:rsidRPr="00D4110B" w:rsidRDefault="00261CC1" w:rsidP="00261CC1">
            <w:pPr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Animal Testing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2C4AA14F" w14:textId="1DF85F48" w:rsidR="00261CC1" w:rsidRPr="00D4110B" w:rsidRDefault="00000000" w:rsidP="00525041">
            <w:pPr>
              <w:spacing w:before="40" w:after="40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68843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>Acute studies</w:t>
            </w:r>
          </w:p>
          <w:p w14:paraId="461B132A" w14:textId="7A75B297" w:rsidR="00261CC1" w:rsidRPr="00D4110B" w:rsidRDefault="00000000" w:rsidP="00525041">
            <w:pPr>
              <w:spacing w:before="40" w:after="40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-119384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>Chronic studies</w:t>
            </w:r>
          </w:p>
          <w:p w14:paraId="17BB0655" w14:textId="1B04CCA6" w:rsidR="00261CC1" w:rsidRPr="00D4110B" w:rsidRDefault="00000000" w:rsidP="00525041">
            <w:pPr>
              <w:spacing w:before="40" w:after="40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547501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>Histology</w:t>
            </w:r>
          </w:p>
          <w:p w14:paraId="7CEE96B5" w14:textId="0D08A021" w:rsidR="00261CC1" w:rsidRPr="00D4110B" w:rsidRDefault="00000000" w:rsidP="00525041">
            <w:pPr>
              <w:spacing w:before="40" w:after="40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146553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>Local tissue response</w:t>
            </w:r>
          </w:p>
          <w:p w14:paraId="14EEE07A" w14:textId="706751A0" w:rsidR="00261CC1" w:rsidRPr="00D4110B" w:rsidRDefault="00000000" w:rsidP="00525041">
            <w:pPr>
              <w:spacing w:before="40" w:after="40"/>
              <w:rPr>
                <w:rFonts w:ascii="Calibri" w:hAnsi="Calibri" w:cs="Calibri"/>
                <w:sz w:val="14"/>
                <w:szCs w:val="14"/>
              </w:rPr>
            </w:pPr>
            <w:sdt>
              <w:sdtPr>
                <w:rPr>
                  <w:rFonts w:ascii="Aptos Narrow" w:eastAsia="Times New Roman" w:hAnsi="Aptos Narrow" w:cs="Times New Roman"/>
                  <w:color w:val="000000"/>
                  <w:kern w:val="0"/>
                  <w:sz w:val="14"/>
                  <w:szCs w:val="14"/>
                  <w14:ligatures w14:val="none"/>
                </w:rPr>
                <w:id w:val="1038554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1CC1">
                  <w:rPr>
                    <w:rFonts w:ascii="MS Gothic" w:eastAsia="MS Gothic" w:hAnsi="MS Gothic" w:cs="Times New Roman" w:hint="eastAsia"/>
                    <w:color w:val="000000"/>
                    <w:kern w:val="0"/>
                    <w:sz w:val="14"/>
                    <w:szCs w:val="14"/>
                    <w14:ligatures w14:val="none"/>
                  </w:rPr>
                  <w:t>☐</w:t>
                </w:r>
              </w:sdtContent>
            </w:sdt>
            <w:r w:rsidR="00261CC1" w:rsidRPr="00D4110B">
              <w:rPr>
                <w:rFonts w:ascii="Calibri" w:hAnsi="Calibri" w:cs="Calibri"/>
                <w:sz w:val="14"/>
                <w:szCs w:val="14"/>
              </w:rPr>
              <w:t>Functional performance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2B2676B2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GLP Animal Studies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7DA4645A" w14:textId="77777777" w:rsidR="00261CC1" w:rsidRPr="00D4110B" w:rsidRDefault="00261CC1" w:rsidP="00261CC1">
            <w:pPr>
              <w:ind w:left="1"/>
              <w:jc w:val="both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7ECCDF60" w14:textId="01EE1068" w:rsidR="00261CC1" w:rsidRPr="00D4110B" w:rsidRDefault="00261CC1" w:rsidP="00261CC1">
            <w:pPr>
              <w:ind w:left="2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FDA Guidance: General Considerations for Animal Studies Intended to Evaluate Medical Devices (2023)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9" w:type="dxa"/>
              <w:bottom w:w="29" w:type="dxa"/>
              <w:right w:w="29" w:type="dxa"/>
            </w:tcMar>
            <w:vAlign w:val="center"/>
          </w:tcPr>
          <w:p w14:paraId="14A259B8" w14:textId="77777777" w:rsidR="00261CC1" w:rsidRPr="00D4110B" w:rsidRDefault="00261CC1" w:rsidP="00261CC1">
            <w:pPr>
              <w:ind w:left="1"/>
              <w:rPr>
                <w:rFonts w:ascii="Calibri" w:hAnsi="Calibri" w:cs="Calibri"/>
                <w:sz w:val="14"/>
                <w:szCs w:val="14"/>
              </w:rPr>
            </w:pPr>
            <w:r w:rsidRPr="00D4110B">
              <w:rPr>
                <w:rFonts w:ascii="Calibri" w:hAnsi="Calibri" w:cs="Calibri"/>
                <w:sz w:val="14"/>
                <w:szCs w:val="14"/>
              </w:rPr>
              <w:t>Frequently required but may be substituted for phantom testing or equivalent bench top testing with FDA consensus.</w:t>
            </w:r>
          </w:p>
        </w:tc>
      </w:tr>
    </w:tbl>
    <w:p w14:paraId="61671C86" w14:textId="77777777" w:rsidR="00261CC1" w:rsidRDefault="00261CC1">
      <w:pPr>
        <w:rPr>
          <w:sz w:val="14"/>
          <w:szCs w:val="14"/>
        </w:rPr>
      </w:pPr>
    </w:p>
    <w:sectPr w:rsidR="00261CC1" w:rsidSect="002C55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7B4"/>
    <w:rsid w:val="0000491D"/>
    <w:rsid w:val="000D0A3E"/>
    <w:rsid w:val="00182F51"/>
    <w:rsid w:val="001B4B54"/>
    <w:rsid w:val="00220D66"/>
    <w:rsid w:val="00236C5D"/>
    <w:rsid w:val="00260057"/>
    <w:rsid w:val="00261CC1"/>
    <w:rsid w:val="0028379B"/>
    <w:rsid w:val="002A340C"/>
    <w:rsid w:val="002C55CB"/>
    <w:rsid w:val="00466999"/>
    <w:rsid w:val="004D39F7"/>
    <w:rsid w:val="00525041"/>
    <w:rsid w:val="00525B7A"/>
    <w:rsid w:val="005A627A"/>
    <w:rsid w:val="00603D18"/>
    <w:rsid w:val="00621668"/>
    <w:rsid w:val="00644141"/>
    <w:rsid w:val="0064426C"/>
    <w:rsid w:val="006E4545"/>
    <w:rsid w:val="00723327"/>
    <w:rsid w:val="00761830"/>
    <w:rsid w:val="00790FF1"/>
    <w:rsid w:val="00964A83"/>
    <w:rsid w:val="009F5687"/>
    <w:rsid w:val="00A5143A"/>
    <w:rsid w:val="00AF55FF"/>
    <w:rsid w:val="00BB27B4"/>
    <w:rsid w:val="00C11612"/>
    <w:rsid w:val="00C12FA9"/>
    <w:rsid w:val="00C65ED5"/>
    <w:rsid w:val="00C715F0"/>
    <w:rsid w:val="00CF103F"/>
    <w:rsid w:val="00D41618"/>
    <w:rsid w:val="00E4087E"/>
    <w:rsid w:val="00EE3791"/>
    <w:rsid w:val="00FA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123F5"/>
  <w15:chartTrackingRefBased/>
  <w15:docId w15:val="{39880771-C5D8-41EF-8D76-0E998E14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7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7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7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7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7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7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7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7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7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7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7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7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7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7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7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7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7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7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7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7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7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7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7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7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7B4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261CC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858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1252</TotalTime>
  <Pages>2</Pages>
  <Words>576</Words>
  <Characters>3633</Characters>
  <Application>Microsoft Office Word</Application>
  <DocSecurity>0</DocSecurity>
  <Lines>220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Proczka, Andrzej</cp:lastModifiedBy>
  <cp:revision>16</cp:revision>
  <cp:lastPrinted>2026-01-16T16:39:00Z</cp:lastPrinted>
  <dcterms:created xsi:type="dcterms:W3CDTF">2026-01-12T20:32:00Z</dcterms:created>
  <dcterms:modified xsi:type="dcterms:W3CDTF">2026-08-05T00:37:00Z</dcterms:modified>
</cp:coreProperties>
</file>